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jc w:val="both"/>
        <w:textAlignment w:val="auto"/>
        <w:rPr>
          <w:rFonts w:hint="eastAsia" w:ascii="黑体" w:hAnsi="黑体" w:eastAsia="黑体" w:cs="黑体"/>
          <w:b w:val="0"/>
          <w:bCs w:val="0"/>
          <w:sz w:val="32"/>
          <w:szCs w:val="32"/>
          <w:lang w:val="en-US" w:eastAsia="zh-CN"/>
        </w:rPr>
      </w:pPr>
      <w:bookmarkStart w:id="0" w:name="_GoBack"/>
      <w:bookmarkEnd w:id="0"/>
      <w:r>
        <w:rPr>
          <w:rFonts w:hint="eastAsia" w:ascii="黑体" w:hAnsi="黑体" w:eastAsia="黑体" w:cs="黑体"/>
          <w:b w:val="0"/>
          <w:bCs w:val="0"/>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val="0"/>
        <w:jc w:val="both"/>
        <w:textAlignment w:val="auto"/>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hAnsi="方正小标宋简体" w:eastAsia="方正小标宋简体" w:cs="方正小标宋简体"/>
          <w:b w:val="0"/>
          <w:bCs w:val="0"/>
          <w:sz w:val="40"/>
          <w:szCs w:val="40"/>
        </w:rPr>
      </w:pPr>
      <w:r>
        <w:rPr>
          <w:rFonts w:hint="eastAsia" w:ascii="方正小标宋简体" w:hAnsi="方正小标宋简体" w:eastAsia="方正小标宋简体" w:cs="方正小标宋简体"/>
          <w:b w:val="0"/>
          <w:bCs w:val="0"/>
          <w:sz w:val="40"/>
          <w:szCs w:val="40"/>
          <w:lang w:val="en-US" w:eastAsia="zh-CN"/>
        </w:rPr>
        <w:t>湖南省</w:t>
      </w:r>
      <w:r>
        <w:rPr>
          <w:rFonts w:hint="eastAsia" w:ascii="方正小标宋简体" w:hAnsi="方正小标宋简体" w:eastAsia="方正小标宋简体" w:cs="方正小标宋简体"/>
          <w:b w:val="0"/>
          <w:bCs w:val="0"/>
          <w:sz w:val="40"/>
          <w:szCs w:val="40"/>
        </w:rPr>
        <w:t>现代产业学院建设考核</w:t>
      </w:r>
      <w:r>
        <w:rPr>
          <w:rFonts w:hint="eastAsia" w:ascii="方正小标宋简体" w:hAnsi="方正小标宋简体" w:eastAsia="方正小标宋简体" w:cs="方正小标宋简体"/>
          <w:b w:val="0"/>
          <w:bCs w:val="0"/>
          <w:sz w:val="40"/>
          <w:szCs w:val="40"/>
          <w:lang w:val="en-US" w:eastAsia="zh-CN"/>
        </w:rPr>
        <w:t>评价</w:t>
      </w:r>
      <w:r>
        <w:rPr>
          <w:rFonts w:hint="eastAsia" w:ascii="方正小标宋简体" w:hAnsi="方正小标宋简体" w:eastAsia="方正小标宋简体" w:cs="方正小标宋简体"/>
          <w:b w:val="0"/>
          <w:bCs w:val="0"/>
          <w:sz w:val="40"/>
          <w:szCs w:val="40"/>
        </w:rPr>
        <w:t>指标体系</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hAnsi="方正小标宋简体" w:eastAsia="方正小标宋简体" w:cs="方正小标宋简体"/>
          <w:b w:val="0"/>
          <w:bCs w:val="0"/>
          <w:sz w:val="40"/>
          <w:szCs w:val="40"/>
          <w:lang w:eastAsia="zh-CN"/>
        </w:rPr>
      </w:pPr>
    </w:p>
    <w:tbl>
      <w:tblPr>
        <w:tblStyle w:val="6"/>
        <w:tblW w:w="14205" w:type="dxa"/>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1770"/>
        <w:gridCol w:w="10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935"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一级指标</w:t>
            </w: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二级指标</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5" w:hRule="atLeast"/>
        </w:trPr>
        <w:tc>
          <w:tcPr>
            <w:tcW w:w="1935" w:type="dxa"/>
            <w:vMerge w:val="restart"/>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1.管理体制机制（10分）</w:t>
            </w: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1.1组织管理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体制</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（1）学校将现代产业学院</w:t>
            </w:r>
            <w:r>
              <w:rPr>
                <w:rFonts w:hint="default" w:ascii="Times New Roman" w:hAnsi="Times New Roman" w:eastAsia="宋体" w:cs="Times New Roman"/>
                <w:color w:val="auto"/>
                <w:sz w:val="24"/>
                <w:szCs w:val="24"/>
                <w:lang w:val="en-US" w:eastAsia="zh-CN"/>
              </w:rPr>
              <w:t>建设纳入学校</w:t>
            </w:r>
            <w:r>
              <w:rPr>
                <w:rFonts w:hint="default" w:ascii="Times New Roman" w:hAnsi="Times New Roman" w:eastAsia="宋体" w:cs="Times New Roman"/>
                <w:color w:val="auto"/>
                <w:sz w:val="24"/>
                <w:szCs w:val="24"/>
              </w:rPr>
              <w:t>改革与发展中长期规划，赋予现代产业学院一定的自主权，在资源配置等方面给予优先支持；（2分）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（2）设立由学校、地方政府、行业企业等多方参与的现代产业学院理事会、建设领导小组、专家指导委员会，对现代产业学院重大事项进行决策；（2分）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（3）实行院长负责制，建立校政企多方参与的专业建设指导委员会，按照教育链、</w:t>
            </w:r>
            <w:r>
              <w:rPr>
                <w:rFonts w:hint="default" w:ascii="Times New Roman" w:hAnsi="Times New Roman" w:eastAsia="宋体" w:cs="Times New Roman"/>
                <w:color w:val="auto"/>
                <w:sz w:val="24"/>
                <w:szCs w:val="24"/>
                <w:lang w:val="en-US" w:eastAsia="zh-CN"/>
              </w:rPr>
              <w:t>人才链、</w:t>
            </w:r>
            <w:r>
              <w:rPr>
                <w:rFonts w:hint="default" w:ascii="Times New Roman" w:hAnsi="Times New Roman" w:eastAsia="宋体" w:cs="Times New Roman"/>
                <w:color w:val="auto"/>
                <w:sz w:val="24"/>
                <w:szCs w:val="24"/>
              </w:rPr>
              <w:t>创新链、产业链需求设置专业教研室或课程教研组；（1分）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（4）形成比较完善的现代产业学院人事、财务、岗位设置、分类管理、考核评价等相关管理制度。（1分）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5"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1.2产教融合</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机制</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1</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建立行业企业深度参与现代产业学院专业建设与人才培养的体制机制，现代产业学院成立校政企共同组成的日常管理团队，其中，合作企业专职管理人员占比不少于1/4；（1分）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2</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建立专业设置与调整主动适应</w:t>
            </w:r>
            <w:r>
              <w:rPr>
                <w:rFonts w:hint="default" w:ascii="Times New Roman" w:hAnsi="Times New Roman" w:eastAsia="宋体" w:cs="Times New Roman"/>
                <w:color w:val="auto"/>
                <w:sz w:val="24"/>
                <w:szCs w:val="24"/>
                <w:lang w:val="en-US" w:eastAsia="zh-CN"/>
              </w:rPr>
              <w:t>湖南省“三高四新”战略和“4×4”现代化产业体系发展需求</w:t>
            </w:r>
            <w:r>
              <w:rPr>
                <w:rFonts w:hint="default" w:ascii="Times New Roman" w:hAnsi="Times New Roman" w:eastAsia="宋体" w:cs="Times New Roman"/>
                <w:color w:val="auto"/>
                <w:sz w:val="24"/>
                <w:szCs w:val="24"/>
              </w:rPr>
              <w:t>的机制；（1分）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3</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建立适应高水平应用型</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复合型、创新型</w:t>
            </w:r>
            <w:r>
              <w:rPr>
                <w:rFonts w:hint="default" w:ascii="Times New Roman" w:hAnsi="Times New Roman" w:eastAsia="宋体" w:cs="Times New Roman"/>
                <w:color w:val="auto"/>
                <w:sz w:val="24"/>
                <w:szCs w:val="24"/>
              </w:rPr>
              <w:t>人才培养的教学管理制度和运行机制；（1分）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4</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校政企合作运行过程通畅、效果良好。（1分）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935" w:type="dxa"/>
            <w:vMerge w:val="restart"/>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2.师资队伍建设（10分）</w:t>
            </w: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2.1师资队伍</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建设机制</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（1）建立校企人力资源共建共享机制，学校教师和企业技术专家双向流动顺畅；（2分）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（2）引进行业领军人才等担任专业带头人，设有产业学院教师岗，建设一支满足教学需要的高素质“双师双能型”教师队伍，“双师双能型”教师队伍比例在60%及以上；（2分）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（3）合作企业拥有相关专业方向的师资队伍，企业师资数量应与学生培养规模匹配（生师比≤16：1）。（1分）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2.2师资队伍</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能力提升</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（1）支持企业技术和管理人才到高校任教，有计划派遣相关高校专任教师到行业企业挂职工作和实践锻炼；（3分）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（2）开展校企教师联合授课，建立现代产业学院教师工作室和高素质“双师双能型”教师培训基地。（2分）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935" w:type="dxa"/>
            <w:vMerge w:val="restart"/>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3.实习实训基地</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（10分）</w:t>
            </w: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3.1合作共建实习实训基地</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（1）在“引企进校”“引企入教”“校企共建”等方面形成可推广的模式，建设兼具生产、教学、研发、创新创业</w:t>
            </w:r>
            <w:r>
              <w:rPr>
                <w:rFonts w:hint="default" w:ascii="Times New Roman" w:hAnsi="Times New Roman" w:eastAsia="宋体" w:cs="Times New Roman"/>
                <w:color w:val="auto"/>
                <w:sz w:val="24"/>
                <w:szCs w:val="24"/>
                <w:lang w:val="en-US" w:eastAsia="zh-CN"/>
              </w:rPr>
              <w:t>等</w:t>
            </w:r>
            <w:r>
              <w:rPr>
                <w:rFonts w:hint="default" w:ascii="Times New Roman" w:hAnsi="Times New Roman" w:eastAsia="宋体" w:cs="Times New Roman"/>
                <w:color w:val="auto"/>
                <w:sz w:val="24"/>
                <w:szCs w:val="24"/>
              </w:rPr>
              <w:t>功能的工作室、实验室、实习实训基地；（2分）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（2）实习实训标准和流程规范，建立实习基地管理和运行机制，实行学生企业实习双导师制。（2分）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（2）建设的创新创业实践教育中心和实习实训基地获批国家级、省级实践教学平台。（2分）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3.2合作企业</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软硬件资源</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投入</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（1）合作企业围绕产业学院教学资源开发、“双师双能型”队伍建设、实习实训平台建设方面进行必要投入；（2分）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（2）合作企业将最新仪器设备、企业项目案例及相关的课程资源投入现代产业学院</w:t>
            </w:r>
            <w:r>
              <w:rPr>
                <w:rFonts w:hint="default" w:ascii="Times New Roman" w:hAnsi="Times New Roman" w:eastAsia="宋体" w:cs="Times New Roman"/>
                <w:color w:val="auto"/>
                <w:sz w:val="24"/>
                <w:szCs w:val="24"/>
                <w:lang w:val="en-US" w:eastAsia="zh-CN"/>
              </w:rPr>
              <w:t>人才培养相关环节</w:t>
            </w:r>
            <w:r>
              <w:rPr>
                <w:rFonts w:hint="default" w:ascii="Times New Roman" w:hAnsi="Times New Roman" w:eastAsia="宋体" w:cs="Times New Roman"/>
                <w:color w:val="auto"/>
                <w:sz w:val="24"/>
                <w:szCs w:val="24"/>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vMerge w:val="restart"/>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4.人才培养模式创新与教学改革   （35分）</w:t>
            </w: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4.1人才培养</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要求</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（10分）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坚持立德树人根本任务，校政企按照产业需求，坚持以相关工程专业认证标准、专业建设国家质量标准和行业标准为引领，按照专业对应岗位的知识能力素质要求共同制定专业建设方案和人才培养方案；（3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（2）实施个性化人才培养，在人才培养方案中设置行业产业链不同领域需求的专业方向或课程模块；借鉴企业工程师培训体系，探索形成校企合作协同育人的新模式；（3分）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（3）将创新创业教育融入产业学院专业教学体系，实现创新创业目标在素质教育、专业课程、教学评价等方面的深度融合；（2分）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（4）紧密对接区域产业链，积极推进一流专业和高水平专业建设，强化面向产业链的专业群建设。（2分）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4.2教学资源</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建</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设</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（1）校企双方根据产业发展需求重构课程体系、开发新型课程、更新教学内容，每个专业建设5门及以上校企合作开发的课程，数量不低于人才培养方案课程总数的20%；（5分）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（2）校企双方的专职教研团队进行线上、线下课程教学资源、教材、讲义等研发，出版校企合作教材或工程案例集，专业课融入行业企业的实际案例不低于30%；（5分）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（3）校企合作开发的课程获批国家或省级一流课程。（5分）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4.3产教融合</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实践教学</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（10分）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r>
              <w:rPr>
                <w:rFonts w:hint="default" w:ascii="Times New Roman" w:hAnsi="Times New Roman" w:eastAsia="宋体" w:cs="Times New Roman"/>
                <w:color w:val="auto"/>
                <w:sz w:val="24"/>
                <w:szCs w:val="24"/>
                <w:lang w:val="en-US" w:eastAsia="zh-CN"/>
              </w:rPr>
              <w:t>人才培养方案</w:t>
            </w:r>
            <w:r>
              <w:rPr>
                <w:rFonts w:hint="default" w:ascii="Times New Roman" w:hAnsi="Times New Roman" w:eastAsia="宋体" w:cs="Times New Roman"/>
                <w:color w:val="auto"/>
                <w:sz w:val="24"/>
                <w:szCs w:val="24"/>
              </w:rPr>
              <w:t>中实践教学学时不低于专业人才培养方案总学时的30%</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专业</w:t>
            </w:r>
            <w:r>
              <w:rPr>
                <w:rFonts w:hint="default" w:ascii="Times New Roman" w:hAnsi="Times New Roman" w:eastAsia="宋体" w:cs="Times New Roman"/>
                <w:color w:val="auto"/>
                <w:sz w:val="24"/>
                <w:szCs w:val="24"/>
              </w:rPr>
              <w:t>实践</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见习、实习）</w:t>
            </w:r>
            <w:r>
              <w:rPr>
                <w:rFonts w:hint="default" w:ascii="Times New Roman" w:hAnsi="Times New Roman" w:eastAsia="宋体" w:cs="Times New Roman"/>
                <w:color w:val="auto"/>
                <w:sz w:val="24"/>
                <w:szCs w:val="24"/>
              </w:rPr>
              <w:t>的时间累计不少于一个学年；（4分）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（2）发挥产业教师岗、教师工作室的作用，企业兼职教师有项目、带学生。主要专业课程要有企业技术人员参与教学，教学文档规范；（2分）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（3）行业企业将技术革新项目作为大学生创新创业训练和毕业论文（设计）的课题来源，企业导师进行全程指导，毕业论文（设计）80%以上的选题来自行业企业的实际需要。（4分）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vMerge w:val="restart"/>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5.产学研合作与社会服务</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（15分）</w:t>
            </w: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5.1产学研合作服务专业建设</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（5分）</w:t>
            </w:r>
          </w:p>
        </w:tc>
        <w:tc>
          <w:tcPr>
            <w:tcW w:w="10500" w:type="dxa"/>
            <w:noWrap w:val="0"/>
            <w:vAlign w:val="center"/>
          </w:tcPr>
          <w:p>
            <w:pPr>
              <w:keepNext w:val="0"/>
              <w:keepLines w:val="0"/>
              <w:pageBreakBefore w:val="0"/>
              <w:widowControl w:val="0"/>
              <w:numPr>
                <w:ilvl w:val="0"/>
                <w:numId w:val="1"/>
              </w:numPr>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推动现代产业学院内部科教融合，有省级及以上科研平台服务于教学并向本科生开放，激励学生参加科研活动，企业将产业发展成果、研究成果及时引入专业教学；（3分）</w:t>
            </w:r>
          </w:p>
          <w:p>
            <w:pPr>
              <w:keepNext w:val="0"/>
              <w:keepLines w:val="0"/>
              <w:pageBreakBefore w:val="0"/>
              <w:widowControl w:val="0"/>
              <w:numPr>
                <w:ilvl w:val="0"/>
                <w:numId w:val="1"/>
              </w:numPr>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加强产学研合作的理论与实践研究，产学研合作可持续发展势头良好。（2分）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5.2产学研合作助推科技研发</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（1）共建有服务地方特色产业的技术研发中心、联合实验室等，有效支撑应用型人才培养，推动现代产业学院内部科教融合；（2分）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（2）联合开展企业项目攻关、产品技术研发、项目孵化和成果转化工作；加强与行业企业的应用性课题研究，形成先进技术辐射扩散和产业化新途径，服务地方经济社会发展能力强。（3分）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5.3产学研合作成果</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（1）将创新创业教育融入专业教学体系，企业教师以企业实际项目带学生开展创新创业活动；形成较突出的创新创业教育模式，指导学生在大学生创新创业大赛中获得省级以上奖励；（3分）</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（2）专业毕业生支撑行业发展程度高。（2分）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vMerge w:val="restart"/>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6.人才培养成效</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（20分）</w:t>
            </w: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6.1教学</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成果奖</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（8分）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教学改革获</w:t>
            </w:r>
            <w:r>
              <w:rPr>
                <w:rFonts w:hint="eastAsia" w:ascii="Times New Roman" w:hAnsi="Times New Roman" w:eastAsia="宋体" w:cs="Times New Roman"/>
                <w:sz w:val="24"/>
                <w:szCs w:val="24"/>
                <w:lang w:val="en-US" w:eastAsia="zh-CN"/>
              </w:rPr>
              <w:t>最近一届</w:t>
            </w:r>
            <w:r>
              <w:rPr>
                <w:rFonts w:hint="default" w:ascii="Times New Roman" w:hAnsi="Times New Roman" w:eastAsia="宋体" w:cs="Times New Roman"/>
                <w:sz w:val="24"/>
                <w:szCs w:val="24"/>
              </w:rPr>
              <w:t>国家级</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省级教学成果奖。（</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学生就业等</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（8分）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rPr>
              <w:t>学生在现代产业学院依托的合作企业、行业的就业人数累计占比超过总数的40%</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5分</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rPr>
              <w:t>学生在学期间获得发明专利、软件著作权数量较多，发表高质量论文占比较高</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3分</w:t>
            </w:r>
            <w:r>
              <w:rPr>
                <w:rFonts w:hint="eastAsia"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35" w:type="dxa"/>
            <w:vMerge w:val="continue"/>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p>
        </w:tc>
        <w:tc>
          <w:tcPr>
            <w:tcW w:w="177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特色创新班开展情况</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center"/>
              <w:textAlignment w:val="baseline"/>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（4分）</w:t>
            </w:r>
          </w:p>
        </w:tc>
        <w:tc>
          <w:tcPr>
            <w:tcW w:w="10500" w:type="dxa"/>
            <w:noWrap w:val="0"/>
            <w:vAlign w:val="center"/>
          </w:tcPr>
          <w:p>
            <w:pPr>
              <w:keepNext w:val="0"/>
              <w:keepLines w:val="0"/>
              <w:pageBreakBefore w:val="0"/>
              <w:widowControl w:val="0"/>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开展20人以上特色创新班</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4分</w:t>
            </w:r>
            <w:r>
              <w:rPr>
                <w:rFonts w:hint="eastAsia" w:ascii="Times New Roman" w:hAnsi="Times New Roman" w:eastAsia="宋体" w:cs="Times New Roman"/>
                <w:sz w:val="24"/>
                <w:szCs w:val="24"/>
                <w:lang w:eastAsia="zh-CN"/>
              </w:rPr>
              <w:t>）</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right="0"/>
        <w:textAlignment w:val="auto"/>
        <w:rPr>
          <w:rFonts w:hint="default" w:ascii="Times New Roman" w:hAnsi="Times New Roman" w:eastAsia="仿宋_GB2312" w:cs="Times New Roman"/>
          <w:color w:val="auto"/>
          <w:spacing w:val="-7"/>
          <w:sz w:val="32"/>
          <w:szCs w:val="32"/>
          <w:lang w:eastAsia="zh-CN"/>
        </w:rPr>
      </w:pPr>
    </w:p>
    <w:p/>
    <w:sectPr>
      <w:footerReference r:id="rId5" w:type="first"/>
      <w:headerReference r:id="rId3" w:type="default"/>
      <w:footerReference r:id="rId4" w:type="default"/>
      <w:pgSz w:w="16838" w:h="11906" w:orient="landscape"/>
      <w:pgMar w:top="1417" w:right="1701" w:bottom="1417" w:left="141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jc w:val="right"/>
      <w:rPr>
        <w:rFonts w:ascii="Times New Roman" w:hAnsi="Times New Roman" w:eastAsia="Times New Roman" w:cs="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1</w:t>
                          </w:r>
                          <w: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FgAAAGRycy9Q&#10;SwECFAAUAAAACACHTuJAzql5uc8AAAAFAQAADwAAAAAAAAABACAAAAA4AAAAZHJzL2Rvd25yZXYu&#10;eG1sUEsBAhQAFAAAAAgAh07iQAKkLCq1AQAAVAMAAA4AAAAAAAAAAQAgAAAANAEAAGRycy9lMm9E&#10;b2MueG1sUEsFBgAAAAAGAAYAWQEAAFs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rPr>
                              <w:rFonts w:hint="eastAsia" w:eastAsia="宋体"/>
                              <w:lang w:eastAsia="zh-CN"/>
                            </w:rPr>
                          </w:pPr>
                          <w:r>
                            <w:rPr>
                              <w:rFonts w:hint="default" w:ascii="Times New Roman" w:hAnsi="Times New Roman" w:eastAsia="宋体" w:cs="Times New Roman"/>
                              <w:sz w:val="28"/>
                              <w:szCs w:val="28"/>
                              <w:lang w:eastAsia="zh-CN"/>
                            </w:rPr>
                            <w:t>—</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17</w:t>
                          </w:r>
                          <w:r>
                            <w:rPr>
                              <w:rFonts w:hint="default" w:ascii="Times New Roman" w:hAnsi="Times New Roman" w:cs="Times New Roman"/>
                              <w:sz w:val="28"/>
                              <w:szCs w:val="28"/>
                            </w:rPr>
                            <w:fldChar w:fldCharType="end"/>
                          </w:r>
                          <w:r>
                            <w:rPr>
                              <w:rFonts w:hint="default" w:ascii="Times New Roman" w:hAnsi="Times New Roman" w:eastAsia="宋体" w:cs="Times New Roman"/>
                              <w:sz w:val="28"/>
                              <w:szCs w:val="28"/>
                              <w:lang w:eastAsia="zh-CN"/>
                            </w:rPr>
                            <w:t>—</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PxOZ+W0AQAAVA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U0octzij/a/n/e+/+z8/CfqwQX2I&#10;NeY9BcxMw7UfGppgI8dQRH+WPiiw+YuiCKZgt3enDsshEYHO6Xw2n1cYEhgbL1iCvfweIKY76S3J&#10;RkMBR1g6y7cPMR1Sx5RczflbbUwZo3FvHIiZPSzTP3DMVhpWw1HTyrc7lNTj9BvqcD0pMfcOm5sX&#10;ZTRgNFajsQmg1x1SU9zEPB6O8FebhEQKv1zlAH0sjqMrCo9rlnfj9b1kvTyG5T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E5n5bQBAABUAwAADgAAAAAAAAABACAAAAA0AQAAZHJzL2Uyb0Rv&#10;Yy54bWxQSwUGAAAAAAYABgBZAQAAWgUAAAAA&#10;">
              <v:fill on="f" focussize="0,0"/>
              <v:stroke on="f"/>
              <v:imagedata o:title=""/>
              <o:lock v:ext="edit" aspectratio="f"/>
              <v:textbox inset="0mm,0mm,0mm,0mm" style="mso-fit-shape-to-text:t;">
                <w:txbxContent>
                  <w:p>
                    <w:pPr>
                      <w:pStyle w:val="3"/>
                      <w:rPr>
                        <w:rFonts w:hint="eastAsia" w:eastAsia="宋体"/>
                        <w:lang w:eastAsia="zh-CN"/>
                      </w:rPr>
                    </w:pPr>
                    <w:r>
                      <w:rPr>
                        <w:rFonts w:hint="default" w:ascii="Times New Roman" w:hAnsi="Times New Roman" w:eastAsia="宋体" w:cs="Times New Roman"/>
                        <w:sz w:val="28"/>
                        <w:szCs w:val="28"/>
                        <w:lang w:eastAsia="zh-CN"/>
                      </w:rPr>
                      <w:t>—</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17</w:t>
                    </w:r>
                    <w:r>
                      <w:rPr>
                        <w:rFonts w:hint="default" w:ascii="Times New Roman" w:hAnsi="Times New Roman" w:cs="Times New Roman"/>
                        <w:sz w:val="28"/>
                        <w:szCs w:val="28"/>
                      </w:rPr>
                      <w:fldChar w:fldCharType="end"/>
                    </w:r>
                    <w:r>
                      <w:rPr>
                        <w:rFonts w:hint="default" w:ascii="Times New Roman" w:hAnsi="Times New Roman" w:eastAsia="宋体" w:cs="Times New Roman"/>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465FE"/>
    <w:multiLevelType w:val="singleLevel"/>
    <w:tmpl w:val="96D465F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5D1DBF"/>
    <w:rsid w:val="54105DF7"/>
    <w:rsid w:val="5C263769"/>
    <w:rsid w:val="61C61059"/>
    <w:rsid w:val="62C06610"/>
    <w:rsid w:val="73FED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rPr>
  </w:style>
  <w:style w:type="paragraph" w:styleId="3">
    <w:name w:val="footer"/>
    <w:basedOn w:val="1"/>
    <w:qFormat/>
    <w:uiPriority w:val="99"/>
    <w:pPr>
      <w:tabs>
        <w:tab w:val="center" w:pos="4153"/>
        <w:tab w:val="right" w:pos="8306"/>
      </w:tabs>
    </w:pPr>
    <w:rPr>
      <w:sz w:val="18"/>
      <w:szCs w:val="18"/>
    </w:rPr>
  </w:style>
  <w:style w:type="paragraph" w:styleId="4">
    <w:name w:val="header"/>
    <w:basedOn w:val="1"/>
    <w:qFormat/>
    <w:uiPriority w:val="0"/>
    <w:pPr>
      <w:pBdr>
        <w:bottom w:val="single" w:color="auto" w:sz="6" w:space="1"/>
      </w:pBdr>
      <w:tabs>
        <w:tab w:val="center" w:pos="4153"/>
        <w:tab w:val="right" w:pos="8306"/>
      </w:tabs>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24"/>
      <w:szCs w:val="24"/>
    </w:rPr>
  </w:style>
  <w:style w:type="table" w:customStyle="1" w:styleId="9">
    <w:name w:val="Table Normal"/>
    <w:unhideWhenUse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2026-03-25T17:01:00Z</dcterms:created>
  <dc:creator>86180</dc:creator>
  <cp:lastModifiedBy>刘彦辰</cp:lastModifiedBy>
  <dcterms:modified xsi:type="dcterms:W3CDTF">2026-04-10T08:30:27Z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0FC4C363D1FE4788A117F413C1A5084B_12</vt:lpwstr>
  </property>
</Properties>
</file>